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169" w:rsidRDefault="00D70169" w:rsidP="00D70169">
      <w:bookmarkStart w:id="0" w:name="_GoBack"/>
      <w:r>
        <w:t xml:space="preserve">За незаконное привлечение инвестиций физических лиц установлен штраф до 1 миллиона рублей </w:t>
      </w:r>
    </w:p>
    <w:bookmarkEnd w:id="0"/>
    <w:p w:rsidR="00D70169" w:rsidRDefault="00D70169" w:rsidP="00D70169">
      <w:r>
        <w:t xml:space="preserve">Федеральный закон от 13.12.2024 N 461-ФЗ "О внесении изменений в Кодекс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 В КоАП включена новая статья 14.56.1, которая предусматривает ответственность за: </w:t>
      </w:r>
    </w:p>
    <w:p w:rsidR="00D70169" w:rsidRDefault="00D70169" w:rsidP="00D70169">
      <w:r>
        <w:t xml:space="preserve">оказание услуг по привлечению инвестиций физических лиц лицом,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лиц, за исключением случаев, предусмотренных статьей 14.62 КоАП, если такие действия не содержат признаков уголовно наказуемого деяния; </w:t>
      </w:r>
    </w:p>
    <w:p w:rsidR="00D70169" w:rsidRDefault="00D70169" w:rsidP="00D70169">
      <w:r>
        <w:t>привлечение инвестиций физических лиц с нарушением требований, предусмотренных пунктом 1 статьи 5.1 Федерального закона "О защите прав и законных интересов инвесторов на рынке ценных бумаг", за исключением случаев, предусмотренных статьей 14.62 КоАП, если такие действия не содержат признаков уголовно наказуемого деяния.</w:t>
      </w:r>
    </w:p>
    <w:sectPr w:rsidR="00D70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69"/>
    <w:rsid w:val="00D7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F35E1-7890-40C2-B26D-18EEE0A1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2025-06-25T12:13:00Z</dcterms:created>
  <dcterms:modified xsi:type="dcterms:W3CDTF">2025-06-25T12:13:00Z</dcterms:modified>
</cp:coreProperties>
</file>