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BBF" w:rsidRDefault="005049A5" w:rsidP="005049A5">
      <w:pPr>
        <w:jc w:val="center"/>
      </w:pPr>
      <w:r w:rsidRPr="005049A5">
        <w:t>Об особенностях отчуждения недвижимого имущества, находящегося в государственной или муниципальной собственности арендуемого субъектами малого и среднего предпринимательства</w:t>
      </w:r>
      <w:bookmarkStart w:id="0" w:name="_GoBack"/>
      <w:bookmarkEnd w:id="0"/>
    </w:p>
    <w:p w:rsidR="002B7A38" w:rsidRDefault="000D4BBF" w:rsidP="005049A5">
      <w:pPr>
        <w:jc w:val="both"/>
      </w:pPr>
      <w:r>
        <w:t xml:space="preserve">  С 1 марта 2023 года малому и среднему бизнесу предоставлено преимущественное право на приобретение в собственность арендуемого государственного и муниципального движимого имущества. Соответствующие изменения внесены в федеральный закон № 159-ФЗ «Об особенностях отчуждения недвижимого имущества, находящегося в государственной или муниципальной собственности арендуемого субъектами малого и среднего предпринимательства </w:t>
      </w:r>
      <w:r w:rsidRPr="000D4BBF">
        <w:t>и о внесении изменений в отдельные законодательные акты Российской Федерации</w:t>
      </w:r>
      <w:r>
        <w:t xml:space="preserve">». </w:t>
      </w:r>
      <w:r w:rsidR="003A0775" w:rsidRPr="003A0775">
        <w:t>Настоящий Федеральный закон регулирует отношения, возникающие в связи с отчуждением из государственной или из муниципальной собственности движимого и недвижимого имущества, арендуемого субъектами малого и среднего предпринимательства, в том числе особенности участия субъектов малого и среднего предпринимательства в приватизации такого имущества.</w:t>
      </w:r>
    </w:p>
    <w:p w:rsidR="000D4BBF" w:rsidRDefault="000D4BBF" w:rsidP="005049A5">
      <w:pPr>
        <w:jc w:val="both"/>
      </w:pPr>
      <w:r>
        <w:t>Согласно изменениям, на день подачи предпринимателем заявления о предоставлении арендуемого движимого имущества в собственность, такое имущество должно находиться у него во временном владении в пользовании или временном пользовании непрерывно</w:t>
      </w:r>
      <w:r w:rsidR="005049A5">
        <w:t xml:space="preserve"> в течении года и более в соответствии с договором или договорами аренды. Срок рассрочки оплаты движимого имущества при реализации преимущественного права на его приобретение должен составлять менее 3 лет.</w:t>
      </w:r>
    </w:p>
    <w:p w:rsidR="005049A5" w:rsidRPr="000D4BBF" w:rsidRDefault="005049A5" w:rsidP="005049A5">
      <w:pPr>
        <w:jc w:val="both"/>
      </w:pPr>
      <w:r>
        <w:t xml:space="preserve">   Состав и </w:t>
      </w:r>
      <w:proofErr w:type="gramStart"/>
      <w:r>
        <w:t>виды движимого имущества</w:t>
      </w:r>
      <w:proofErr w:type="gramEnd"/>
      <w:r>
        <w:t xml:space="preserve"> не подлежащего отчуждению, устанавливает Правительство Российской Федерации.</w:t>
      </w:r>
    </w:p>
    <w:sectPr w:rsidR="005049A5" w:rsidRPr="000D4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775"/>
    <w:rsid w:val="000D4BBF"/>
    <w:rsid w:val="002B7A38"/>
    <w:rsid w:val="003A0775"/>
    <w:rsid w:val="0050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E6066"/>
  <w15:chartTrackingRefBased/>
  <w15:docId w15:val="{E3627459-AB15-4B8F-9B92-AEFD0A847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2023-04-03T05:19:00Z</dcterms:created>
  <dcterms:modified xsi:type="dcterms:W3CDTF">2023-04-03T08:58:00Z</dcterms:modified>
</cp:coreProperties>
</file>